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D5020F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05C0B">
        <w:t>04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34924FE4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CE6B0B">
        <w:rPr>
          <w:b/>
        </w:rPr>
        <w:t>871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0947B5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7BEE152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0947B5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0947B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05C0B">
        <w:rPr>
          <w:sz w:val="24"/>
          <w:szCs w:val="24"/>
        </w:rPr>
        <w:t>1</w:t>
      </w:r>
      <w:r w:rsidR="00B42145">
        <w:rPr>
          <w:sz w:val="24"/>
          <w:szCs w:val="24"/>
        </w:rPr>
        <w:t>9</w:t>
      </w:r>
      <w:r w:rsidR="00405C0B">
        <w:rPr>
          <w:sz w:val="24"/>
          <w:szCs w:val="24"/>
        </w:rPr>
        <w:t>.03.2025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05C0B">
        <w:rPr>
          <w:sz w:val="24"/>
          <w:szCs w:val="24"/>
        </w:rPr>
        <w:t>01.04.2025</w:t>
      </w:r>
      <w:r w:rsidRPr="000727D4">
        <w:rPr>
          <w:sz w:val="24"/>
          <w:szCs w:val="24"/>
        </w:rPr>
        <w:t xml:space="preserve">), </w:t>
      </w:r>
      <w:r w:rsidR="00405C0B">
        <w:rPr>
          <w:sz w:val="24"/>
          <w:szCs w:val="24"/>
        </w:rPr>
        <w:t>03.06.2025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753207" w:rsidP="00753207" w14:paraId="68836F58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Мамедов Э.А.О. правом на защитника не воспользовался, вину признал, пояснил, что он опоздал с оплатой штрафа. </w:t>
      </w:r>
    </w:p>
    <w:p w:rsidR="00A567F3" w:rsidRPr="000727D4" w:rsidP="00753207" w14:paraId="17FCEDAF" w14:textId="15536354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3564C9E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B42145">
        <w:rPr>
          <w:sz w:val="24"/>
          <w:szCs w:val="24"/>
        </w:rPr>
        <w:t>№</w:t>
      </w:r>
      <w:r w:rsidR="000947B5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405C0B">
        <w:rPr>
          <w:sz w:val="24"/>
          <w:szCs w:val="24"/>
        </w:rPr>
        <w:t>15.08.2025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05C0B">
        <w:rPr>
          <w:sz w:val="24"/>
          <w:szCs w:val="24"/>
        </w:rPr>
        <w:t>1</w:t>
      </w:r>
      <w:r w:rsidR="00B42145">
        <w:rPr>
          <w:sz w:val="24"/>
          <w:szCs w:val="24"/>
        </w:rPr>
        <w:t>9</w:t>
      </w:r>
      <w:r w:rsidR="00405C0B">
        <w:rPr>
          <w:sz w:val="24"/>
          <w:szCs w:val="24"/>
        </w:rPr>
        <w:t>.03.2025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9090D6D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0947B5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0D436F82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8C3227" w:rsidR="008C3227">
        <w:rPr>
          <w:bCs/>
          <w:color w:val="000000"/>
        </w:rPr>
        <w:t>0412365400765008712520125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B54E271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47B5"/>
    <w:rsid w:val="000964DA"/>
    <w:rsid w:val="000F66AE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64ECD"/>
    <w:rsid w:val="00666D04"/>
    <w:rsid w:val="006D32CC"/>
    <w:rsid w:val="006E2B9A"/>
    <w:rsid w:val="006E7E69"/>
    <w:rsid w:val="00753207"/>
    <w:rsid w:val="007C7A70"/>
    <w:rsid w:val="007D6D0B"/>
    <w:rsid w:val="007F7183"/>
    <w:rsid w:val="00814299"/>
    <w:rsid w:val="00814A04"/>
    <w:rsid w:val="00851EB7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567F3"/>
    <w:rsid w:val="00A56F88"/>
    <w:rsid w:val="00A66847"/>
    <w:rsid w:val="00A8057D"/>
    <w:rsid w:val="00A86213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72DEF"/>
    <w:rsid w:val="00CB492B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